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2CE0" w14:textId="77777777" w:rsidR="00381E7B" w:rsidRDefault="00381E7B" w:rsidP="00EB2540">
      <w:pPr>
        <w:jc w:val="center"/>
        <w:rPr>
          <w:b/>
          <w:bCs/>
          <w:color w:val="29D5FF"/>
          <w:sz w:val="28"/>
          <w:szCs w:val="28"/>
        </w:rPr>
      </w:pPr>
      <w:r>
        <w:rPr>
          <w:noProof/>
        </w:rPr>
        <w:drawing>
          <wp:inline distT="0" distB="0" distL="0" distR="0" wp14:anchorId="37579E6B" wp14:editId="78BBA3BD">
            <wp:extent cx="623455" cy="623455"/>
            <wp:effectExtent l="0" t="0" r="5715" b="5715"/>
            <wp:docPr id="6" name="Picture 2" descr="Image result for iot business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FBCEB1F9-CE58-4095-8C66-1C64CB4BFDA4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455" cy="62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466CB" w14:textId="25F0952F" w:rsidR="002B4425" w:rsidRPr="001549A9" w:rsidRDefault="00EB2540" w:rsidP="00BD24A1">
      <w:pPr>
        <w:jc w:val="center"/>
        <w:rPr>
          <w:b/>
          <w:bCs/>
          <w:color w:val="C00000"/>
          <w:sz w:val="32"/>
          <w:szCs w:val="32"/>
        </w:rPr>
      </w:pPr>
      <w:r w:rsidRPr="001549A9">
        <w:rPr>
          <w:b/>
          <w:bCs/>
          <w:color w:val="C00000"/>
          <w:sz w:val="32"/>
          <w:szCs w:val="32"/>
        </w:rPr>
        <w:t>Charte de la communauté de</w:t>
      </w:r>
      <w:r w:rsidR="00BD24A1" w:rsidRPr="001549A9">
        <w:rPr>
          <w:b/>
          <w:bCs/>
          <w:color w:val="C00000"/>
          <w:sz w:val="32"/>
          <w:szCs w:val="32"/>
        </w:rPr>
        <w:t>s</w:t>
      </w:r>
      <w:r w:rsidRPr="001549A9">
        <w:rPr>
          <w:b/>
          <w:bCs/>
          <w:color w:val="C00000"/>
          <w:sz w:val="32"/>
          <w:szCs w:val="32"/>
        </w:rPr>
        <w:t xml:space="preserve"> membres de l’IoT Business Hub </w:t>
      </w:r>
      <w:r w:rsidR="007E561F" w:rsidRPr="001549A9">
        <w:rPr>
          <w:b/>
          <w:bCs/>
          <w:color w:val="C00000"/>
          <w:sz w:val="32"/>
          <w:szCs w:val="32"/>
        </w:rPr>
        <w:t>de BearingPoint</w:t>
      </w:r>
    </w:p>
    <w:p w14:paraId="73037955" w14:textId="77777777" w:rsidR="00DD2A63" w:rsidRPr="00581BD5" w:rsidRDefault="00DD2A63" w:rsidP="005046BC">
      <w:pPr>
        <w:spacing w:after="0" w:line="240" w:lineRule="auto"/>
        <w:jc w:val="both"/>
        <w:rPr>
          <w:i/>
          <w:iCs/>
          <w:u w:val="single"/>
        </w:rPr>
      </w:pPr>
    </w:p>
    <w:p w14:paraId="72879478" w14:textId="1D7714C6" w:rsidR="007E561F" w:rsidRDefault="001848EB" w:rsidP="005046BC">
      <w:pPr>
        <w:spacing w:after="0" w:line="240" w:lineRule="auto"/>
        <w:jc w:val="both"/>
      </w:pPr>
      <w:r>
        <w:t>L’IoT</w:t>
      </w:r>
      <w:r w:rsidR="00815FE2">
        <w:t xml:space="preserve"> constitu</w:t>
      </w:r>
      <w:r>
        <w:t>e</w:t>
      </w:r>
      <w:r w:rsidR="00815FE2">
        <w:t xml:space="preserve"> un levier de transformation des </w:t>
      </w:r>
      <w:r>
        <w:t>organisations</w:t>
      </w:r>
      <w:r w:rsidR="00054772">
        <w:t xml:space="preserve"> </w:t>
      </w:r>
      <w:r w:rsidR="00815FE2">
        <w:t xml:space="preserve">par la création de services innovants, </w:t>
      </w:r>
      <w:r w:rsidR="006F7075">
        <w:t>l</w:t>
      </w:r>
      <w:r w:rsidR="00815FE2">
        <w:t xml:space="preserve">’amélioration de l’expérience </w:t>
      </w:r>
      <w:r>
        <w:t>utilisateur</w:t>
      </w:r>
      <w:r w:rsidR="00815FE2">
        <w:t xml:space="preserve"> et </w:t>
      </w:r>
      <w:r w:rsidR="006F7075">
        <w:t>l’excellence</w:t>
      </w:r>
      <w:r w:rsidR="00054772">
        <w:t xml:space="preserve"> </w:t>
      </w:r>
      <w:r w:rsidR="00815FE2">
        <w:t xml:space="preserve">opérationnelle. </w:t>
      </w:r>
    </w:p>
    <w:p w14:paraId="7C64A414" w14:textId="77777777" w:rsidR="004A2709" w:rsidRDefault="004A2709" w:rsidP="005046BC">
      <w:pPr>
        <w:spacing w:after="0" w:line="240" w:lineRule="auto"/>
        <w:jc w:val="both"/>
      </w:pPr>
    </w:p>
    <w:p w14:paraId="7D3BACD0" w14:textId="434D51D7" w:rsidR="00815FE2" w:rsidRDefault="00815FE2" w:rsidP="005046BC">
      <w:pPr>
        <w:spacing w:after="0" w:line="240" w:lineRule="auto"/>
        <w:jc w:val="both"/>
      </w:pPr>
      <w:r>
        <w:t>BearingPoint est pionnier dans l’analyse et le pilotage de cette</w:t>
      </w:r>
      <w:r w:rsidR="00054772">
        <w:t xml:space="preserve"> </w:t>
      </w:r>
      <w:r>
        <w:t xml:space="preserve">transformation, et partage son savoir-faire et son expertise </w:t>
      </w:r>
      <w:r w:rsidR="00454EBF">
        <w:t xml:space="preserve">à travers l’IoT Business Hub, </w:t>
      </w:r>
      <w:r w:rsidR="004C4075">
        <w:t xml:space="preserve">son </w:t>
      </w:r>
      <w:proofErr w:type="spellStart"/>
      <w:r w:rsidR="004C4075">
        <w:t>Think</w:t>
      </w:r>
      <w:proofErr w:type="spellEnd"/>
      <w:r w:rsidR="004C4075">
        <w:t>-Tank</w:t>
      </w:r>
      <w:r>
        <w:t xml:space="preserve"> dédié à la transformation IoT en France.</w:t>
      </w:r>
    </w:p>
    <w:p w14:paraId="19073745" w14:textId="46FD0549" w:rsidR="005B5B74" w:rsidRDefault="005B5B74" w:rsidP="005046BC">
      <w:pPr>
        <w:spacing w:after="0" w:line="240" w:lineRule="auto"/>
        <w:jc w:val="both"/>
      </w:pPr>
      <w:r>
        <w:t xml:space="preserve">Ce </w:t>
      </w:r>
      <w:r w:rsidR="00B06BD4">
        <w:t>Hub</w:t>
      </w:r>
      <w:r>
        <w:t xml:space="preserve"> se veut être u</w:t>
      </w:r>
      <w:r w:rsidRPr="00AC5C03">
        <w:t xml:space="preserve">n cercle vertueux </w:t>
      </w:r>
      <w:r w:rsidR="00B06BD4">
        <w:t xml:space="preserve">et ouvert, </w:t>
      </w:r>
      <w:r>
        <w:t>de partage</w:t>
      </w:r>
      <w:r w:rsidRPr="00AC5C03">
        <w:t xml:space="preserve"> de</w:t>
      </w:r>
      <w:r>
        <w:t xml:space="preserve"> </w:t>
      </w:r>
      <w:r w:rsidRPr="00AC5C03">
        <w:t>données</w:t>
      </w:r>
      <w:r w:rsidR="004B4D42">
        <w:t>,</w:t>
      </w:r>
      <w:r w:rsidR="00B06BD4">
        <w:t xml:space="preserve"> d</w:t>
      </w:r>
      <w:r w:rsidR="00FA69A4">
        <w:t>e retours d’expérience</w:t>
      </w:r>
      <w:r w:rsidRPr="00AC5C03">
        <w:t xml:space="preserve"> sur </w:t>
      </w:r>
      <w:r w:rsidR="00FA69A4">
        <w:t>la conduite de projets IoT en France</w:t>
      </w:r>
      <w:r w:rsidR="004B4D42">
        <w:t xml:space="preserve"> et d’analyse des</w:t>
      </w:r>
      <w:r w:rsidRPr="00AC5C03">
        <w:t xml:space="preserve"> dynamique</w:t>
      </w:r>
      <w:r w:rsidR="004B4D42">
        <w:t>s</w:t>
      </w:r>
      <w:r w:rsidRPr="00AC5C03">
        <w:t xml:space="preserve"> d</w:t>
      </w:r>
      <w:r w:rsidR="004B4D42">
        <w:t>e</w:t>
      </w:r>
      <w:r w:rsidRPr="00AC5C03">
        <w:t xml:space="preserve"> marché</w:t>
      </w:r>
      <w:r w:rsidR="004B4D42">
        <w:t>. L’IoT Business Hub a pour finalité</w:t>
      </w:r>
      <w:r w:rsidRPr="00AC5C03">
        <w:t xml:space="preserve"> d'apporter </w:t>
      </w:r>
      <w:r>
        <w:t>de la</w:t>
      </w:r>
      <w:r w:rsidRPr="00AC5C03">
        <w:t xml:space="preserve"> valeur ajoutée aux organisations privées et publiques</w:t>
      </w:r>
      <w:r>
        <w:t xml:space="preserve"> qui l</w:t>
      </w:r>
      <w:r w:rsidR="009C7D1B">
        <w:t>e</w:t>
      </w:r>
      <w:r>
        <w:t xml:space="preserve"> composent.</w:t>
      </w:r>
    </w:p>
    <w:p w14:paraId="1B46C5E4" w14:textId="77777777" w:rsidR="00815FE2" w:rsidRDefault="00815FE2" w:rsidP="005046BC">
      <w:pPr>
        <w:spacing w:after="0" w:line="240" w:lineRule="auto"/>
        <w:jc w:val="both"/>
      </w:pPr>
    </w:p>
    <w:p w14:paraId="1405E1CE" w14:textId="67FBC0A0" w:rsidR="00AC5C03" w:rsidRDefault="00A12E13" w:rsidP="005046BC">
      <w:pPr>
        <w:spacing w:after="0" w:line="240" w:lineRule="auto"/>
        <w:jc w:val="both"/>
      </w:pPr>
      <w:r>
        <w:t>L’objectif de cette charte</w:t>
      </w:r>
      <w:r w:rsidR="00EF0E60">
        <w:t xml:space="preserve"> du membre de l’IoT </w:t>
      </w:r>
      <w:r w:rsidR="0049699B">
        <w:t>Business</w:t>
      </w:r>
      <w:r w:rsidR="00EF0E60">
        <w:t xml:space="preserve"> </w:t>
      </w:r>
      <w:r w:rsidR="0049699B">
        <w:t>H</w:t>
      </w:r>
      <w:r w:rsidR="00EF0E60">
        <w:t>ub</w:t>
      </w:r>
      <w:r>
        <w:t xml:space="preserve"> </w:t>
      </w:r>
      <w:r w:rsidR="000B31FF">
        <w:t xml:space="preserve">est </w:t>
      </w:r>
      <w:r w:rsidR="00BF596E">
        <w:t xml:space="preserve">de délimiter </w:t>
      </w:r>
      <w:r w:rsidR="00290A03">
        <w:t>les contours de la communauté IoT Business Hu</w:t>
      </w:r>
      <w:r w:rsidR="00686F28">
        <w:t>b</w:t>
      </w:r>
      <w:r w:rsidR="005B5B74">
        <w:t xml:space="preserve">, </w:t>
      </w:r>
      <w:r w:rsidR="00B939CC">
        <w:t xml:space="preserve">afin de </w:t>
      </w:r>
      <w:r w:rsidR="000E7800">
        <w:t>garantir son développement</w:t>
      </w:r>
      <w:r w:rsidR="00BB0327">
        <w:t xml:space="preserve"> et</w:t>
      </w:r>
      <w:r w:rsidR="000E7800">
        <w:t xml:space="preserve"> de </w:t>
      </w:r>
      <w:r w:rsidR="00BB0327">
        <w:t>favoriser</w:t>
      </w:r>
      <w:r w:rsidR="00B939CC">
        <w:t xml:space="preserve"> </w:t>
      </w:r>
      <w:r w:rsidR="0073649D">
        <w:t xml:space="preserve">les interactions </w:t>
      </w:r>
      <w:r w:rsidR="000E7800">
        <w:t xml:space="preserve">entre </w:t>
      </w:r>
      <w:r w:rsidR="00BB0327">
        <w:t xml:space="preserve">ses </w:t>
      </w:r>
      <w:r w:rsidR="000E7800">
        <w:t xml:space="preserve">membres. </w:t>
      </w:r>
      <w:r w:rsidR="002D3DF3">
        <w:t>Elle précise les droits et devoirs d’un membre de l’IoT Business Hub</w:t>
      </w:r>
      <w:r w:rsidR="00E916F5">
        <w:t>, afin de créer un environnement vertueux pour les membres</w:t>
      </w:r>
      <w:r w:rsidR="00D74659">
        <w:t xml:space="preserve"> actifs.</w:t>
      </w:r>
    </w:p>
    <w:p w14:paraId="43A1218B" w14:textId="77777777" w:rsidR="005046BC" w:rsidRPr="00054772" w:rsidRDefault="005046BC" w:rsidP="005046BC">
      <w:pPr>
        <w:spacing w:before="240" w:line="240" w:lineRule="auto"/>
        <w:textAlignment w:val="baseline"/>
        <w:outlineLvl w:val="1"/>
        <w:rPr>
          <w:b/>
          <w:bCs/>
          <w:i/>
          <w:iCs/>
        </w:rPr>
      </w:pPr>
      <w:r w:rsidRPr="00054772">
        <w:rPr>
          <w:b/>
          <w:bCs/>
          <w:i/>
          <w:iCs/>
        </w:rPr>
        <w:t>A propos de BearingPoint</w:t>
      </w:r>
    </w:p>
    <w:p w14:paraId="08FB51C9" w14:textId="77777777" w:rsidR="001549A9" w:rsidRPr="00D02290" w:rsidRDefault="001549A9" w:rsidP="001549A9">
      <w:pPr>
        <w:rPr>
          <w:rFonts w:ascii="Calibri" w:hAnsi="Calibri" w:cs="Calibri"/>
          <w:i/>
          <w:iCs/>
        </w:rPr>
      </w:pPr>
      <w:r w:rsidRPr="00D02290">
        <w:rPr>
          <w:rFonts w:ascii="Calibri" w:hAnsi="Calibri" w:cs="Calibri"/>
          <w:i/>
          <w:iCs/>
        </w:rPr>
        <w:t>BearingPoint est un cabinet de conseil en management et technologies indépendant, aux racines européennes et à la couverture internationale.</w:t>
      </w:r>
    </w:p>
    <w:p w14:paraId="2C7D5201" w14:textId="77777777" w:rsidR="001549A9" w:rsidRPr="00D02290" w:rsidRDefault="001549A9" w:rsidP="001549A9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Nous</w:t>
      </w:r>
      <w:r w:rsidRPr="00D02290">
        <w:rPr>
          <w:rFonts w:ascii="Calibri" w:hAnsi="Calibri" w:cs="Calibri"/>
          <w:i/>
          <w:iCs/>
        </w:rPr>
        <w:t xml:space="preserve"> accompagnons les entreprises dans leurs transformations en associant une expertise sectorielle approfondie à de solides compétences en stratégie, en opérations et en technologie. L’expertise de nos équipes sur les transformations SAP et Microsoft, alliée à des investissements soutenus dans l’intelligence artificielle et à des solutions orientées résultats, nous permet de développer des approches sur mesure, innovantes et créatrices de valeur durable.</w:t>
      </w:r>
    </w:p>
    <w:p w14:paraId="5EBFBCDD" w14:textId="77777777" w:rsidR="001549A9" w:rsidRPr="00D02290" w:rsidRDefault="001549A9" w:rsidP="001549A9">
      <w:pPr>
        <w:rPr>
          <w:rFonts w:ascii="Calibri" w:hAnsi="Calibri" w:cs="Calibri"/>
          <w:i/>
          <w:iCs/>
        </w:rPr>
      </w:pPr>
      <w:r w:rsidRPr="00D02290">
        <w:rPr>
          <w:rFonts w:ascii="Calibri" w:hAnsi="Calibri" w:cs="Calibri"/>
          <w:i/>
          <w:iCs/>
        </w:rPr>
        <w:t xml:space="preserve">Outre ses activités principales de conseil, BearingPoint opère deux coentreprises. </w:t>
      </w:r>
      <w:proofErr w:type="spellStart"/>
      <w:r w:rsidRPr="00D02290">
        <w:rPr>
          <w:rFonts w:ascii="Calibri" w:hAnsi="Calibri" w:cs="Calibri"/>
          <w:i/>
          <w:iCs/>
        </w:rPr>
        <w:t>Arcwide</w:t>
      </w:r>
      <w:proofErr w:type="spellEnd"/>
      <w:r w:rsidRPr="00D02290">
        <w:rPr>
          <w:rFonts w:ascii="Calibri" w:hAnsi="Calibri" w:cs="Calibri"/>
          <w:i/>
          <w:iCs/>
        </w:rPr>
        <w:t xml:space="preserve">, partenariat établi avec IFS, est spécialisée dans les transformations d’entreprise s’appuyant sur les technologies IFS. BearingPoint North America, coentreprise menée avec </w:t>
      </w:r>
      <w:proofErr w:type="spellStart"/>
      <w:r w:rsidRPr="00D02290">
        <w:rPr>
          <w:rFonts w:ascii="Calibri" w:hAnsi="Calibri" w:cs="Calibri"/>
          <w:i/>
          <w:iCs/>
        </w:rPr>
        <w:t>ABeam</w:t>
      </w:r>
      <w:proofErr w:type="spellEnd"/>
      <w:r w:rsidRPr="00D02290">
        <w:rPr>
          <w:rFonts w:ascii="Calibri" w:hAnsi="Calibri" w:cs="Calibri"/>
          <w:i/>
          <w:iCs/>
        </w:rPr>
        <w:t xml:space="preserve"> Consulting, se consacre à l’excellence du conseil et aux transformations </w:t>
      </w:r>
      <w:r>
        <w:rPr>
          <w:rFonts w:ascii="Calibri" w:hAnsi="Calibri" w:cs="Calibri"/>
          <w:i/>
          <w:iCs/>
        </w:rPr>
        <w:t>d</w:t>
      </w:r>
      <w:r w:rsidRPr="00D02290">
        <w:rPr>
          <w:rFonts w:ascii="Calibri" w:hAnsi="Calibri" w:cs="Calibri"/>
          <w:i/>
          <w:iCs/>
        </w:rPr>
        <w:t>é</w:t>
      </w:r>
      <w:r>
        <w:rPr>
          <w:rFonts w:ascii="Calibri" w:hAnsi="Calibri" w:cs="Calibri"/>
          <w:i/>
          <w:iCs/>
        </w:rPr>
        <w:t xml:space="preserve">veloppées sur </w:t>
      </w:r>
      <w:r w:rsidRPr="00D02290">
        <w:rPr>
          <w:rFonts w:ascii="Calibri" w:hAnsi="Calibri" w:cs="Calibri"/>
          <w:i/>
          <w:iCs/>
        </w:rPr>
        <w:t>SAP.</w:t>
      </w:r>
    </w:p>
    <w:p w14:paraId="7CBD5594" w14:textId="77777777" w:rsidR="001549A9" w:rsidRPr="00540134" w:rsidRDefault="001549A9" w:rsidP="001549A9">
      <w:pPr>
        <w:spacing w:after="0" w:line="240" w:lineRule="auto"/>
        <w:rPr>
          <w:rFonts w:eastAsia="Arial" w:cs="Arial"/>
          <w:i/>
          <w:iCs/>
        </w:rPr>
      </w:pPr>
      <w:r w:rsidRPr="00540134">
        <w:rPr>
          <w:rFonts w:ascii="Calibri" w:hAnsi="Calibri" w:cs="Calibri"/>
          <w:i/>
          <w:iCs/>
        </w:rPr>
        <w:t>BearingPoint compte parmi ses clients les plus grandes organisations mondiales publiques et privées ;</w:t>
      </w:r>
      <w:r w:rsidRPr="00B315E6">
        <w:rPr>
          <w:rFonts w:eastAsia="Arial" w:cs="Arial"/>
          <w:i/>
          <w:iCs/>
        </w:rPr>
        <w:t xml:space="preserve"> </w:t>
      </w:r>
      <w:r>
        <w:rPr>
          <w:rFonts w:ascii="Calibri" w:hAnsi="Calibri" w:cs="Calibri"/>
          <w:i/>
          <w:iCs/>
        </w:rPr>
        <w:t>e</w:t>
      </w:r>
      <w:r w:rsidRPr="00D02290">
        <w:rPr>
          <w:rFonts w:ascii="Calibri" w:hAnsi="Calibri" w:cs="Calibri"/>
          <w:i/>
          <w:iCs/>
        </w:rPr>
        <w:t xml:space="preserve">n association avec son partenaire stratégique </w:t>
      </w:r>
      <w:proofErr w:type="spellStart"/>
      <w:r w:rsidRPr="00D02290">
        <w:rPr>
          <w:rFonts w:ascii="Calibri" w:hAnsi="Calibri" w:cs="Calibri"/>
          <w:i/>
          <w:iCs/>
        </w:rPr>
        <w:t>ABeam</w:t>
      </w:r>
      <w:proofErr w:type="spellEnd"/>
      <w:r w:rsidRPr="00D02290">
        <w:rPr>
          <w:rFonts w:ascii="Calibri" w:hAnsi="Calibri" w:cs="Calibri"/>
          <w:i/>
          <w:iCs/>
        </w:rPr>
        <w:t xml:space="preserve"> Consulting, le cabinet réunit plus de 15 000 collaborateurs, dont </w:t>
      </w:r>
      <w:r>
        <w:rPr>
          <w:rFonts w:ascii="Calibri" w:hAnsi="Calibri" w:cs="Calibri"/>
          <w:i/>
          <w:iCs/>
        </w:rPr>
        <w:t xml:space="preserve">plus de </w:t>
      </w:r>
      <w:r w:rsidRPr="00D02290">
        <w:rPr>
          <w:rFonts w:ascii="Calibri" w:hAnsi="Calibri" w:cs="Calibri"/>
          <w:i/>
          <w:iCs/>
        </w:rPr>
        <w:t>1 000 en France, et accompagne ses clients dans plus de 70 pays, en conduisant des transformations opérationnelles intégrées, en renforçant leur performance et en générant un impact durable.</w:t>
      </w:r>
      <w:r>
        <w:rPr>
          <w:rFonts w:ascii="Calibri" w:hAnsi="Calibri" w:cs="Calibri"/>
          <w:i/>
          <w:iCs/>
        </w:rPr>
        <w:br/>
      </w:r>
    </w:p>
    <w:p w14:paraId="5419D27C" w14:textId="0689132B" w:rsidR="00405DC9" w:rsidRPr="00AC5C03" w:rsidRDefault="001549A9" w:rsidP="001549A9">
      <w:pPr>
        <w:rPr>
          <w:u w:val="single"/>
        </w:rPr>
      </w:pPr>
      <w:r w:rsidRPr="00D02290">
        <w:rPr>
          <w:rFonts w:ascii="Calibri" w:hAnsi="Calibri" w:cs="Calibri"/>
          <w:i/>
          <w:iCs/>
        </w:rPr>
        <w:t xml:space="preserve">BearingPoint figure parmi les TIME </w:t>
      </w:r>
      <w:proofErr w:type="spellStart"/>
      <w:r w:rsidRPr="00D02290">
        <w:rPr>
          <w:rFonts w:ascii="Calibri" w:hAnsi="Calibri" w:cs="Calibri"/>
          <w:i/>
          <w:iCs/>
        </w:rPr>
        <w:t>World’s</w:t>
      </w:r>
      <w:proofErr w:type="spellEnd"/>
      <w:r w:rsidRPr="00D02290">
        <w:rPr>
          <w:rFonts w:ascii="Calibri" w:hAnsi="Calibri" w:cs="Calibri"/>
          <w:i/>
          <w:iCs/>
        </w:rPr>
        <w:t xml:space="preserve"> Best </w:t>
      </w:r>
      <w:proofErr w:type="spellStart"/>
      <w:r w:rsidRPr="00D02290">
        <w:rPr>
          <w:rFonts w:ascii="Calibri" w:hAnsi="Calibri" w:cs="Calibri"/>
          <w:i/>
          <w:iCs/>
        </w:rPr>
        <w:t>Companies</w:t>
      </w:r>
      <w:proofErr w:type="spellEnd"/>
      <w:r w:rsidRPr="00D02290">
        <w:rPr>
          <w:rFonts w:ascii="Calibri" w:hAnsi="Calibri" w:cs="Calibri"/>
          <w:i/>
          <w:iCs/>
        </w:rPr>
        <w:t xml:space="preserve"> et les Forbes </w:t>
      </w:r>
      <w:proofErr w:type="spellStart"/>
      <w:r w:rsidRPr="00D02290">
        <w:rPr>
          <w:rFonts w:ascii="Calibri" w:hAnsi="Calibri" w:cs="Calibri"/>
          <w:i/>
          <w:iCs/>
        </w:rPr>
        <w:t>World’s</w:t>
      </w:r>
      <w:proofErr w:type="spellEnd"/>
      <w:r w:rsidRPr="00D02290">
        <w:rPr>
          <w:rFonts w:ascii="Calibri" w:hAnsi="Calibri" w:cs="Calibri"/>
          <w:i/>
          <w:iCs/>
        </w:rPr>
        <w:t xml:space="preserve"> Best </w:t>
      </w:r>
      <w:proofErr w:type="spellStart"/>
      <w:r w:rsidRPr="00D02290">
        <w:rPr>
          <w:rFonts w:ascii="Calibri" w:hAnsi="Calibri" w:cs="Calibri"/>
          <w:i/>
          <w:iCs/>
        </w:rPr>
        <w:t>Employers</w:t>
      </w:r>
      <w:proofErr w:type="spellEnd"/>
      <w:r w:rsidRPr="00D02290">
        <w:rPr>
          <w:rFonts w:ascii="Calibri" w:hAnsi="Calibri" w:cs="Calibri"/>
          <w:i/>
          <w:iCs/>
        </w:rPr>
        <w:t xml:space="preserve">. Le cabinet est également </w:t>
      </w:r>
      <w:r>
        <w:rPr>
          <w:rFonts w:ascii="Calibri" w:hAnsi="Calibri" w:cs="Calibri"/>
          <w:i/>
          <w:iCs/>
        </w:rPr>
        <w:t>c</w:t>
      </w:r>
      <w:r w:rsidRPr="00BE628C">
        <w:rPr>
          <w:rFonts w:ascii="Calibri" w:hAnsi="Calibri" w:cs="Calibri"/>
          <w:i/>
          <w:iCs/>
        </w:rPr>
        <w:t>ertifié B Corp depuis 2024, affirm</w:t>
      </w:r>
      <w:r>
        <w:rPr>
          <w:rFonts w:ascii="Calibri" w:hAnsi="Calibri" w:cs="Calibri"/>
          <w:i/>
          <w:iCs/>
        </w:rPr>
        <w:t>ant</w:t>
      </w:r>
      <w:r w:rsidRPr="00BE628C">
        <w:rPr>
          <w:rFonts w:ascii="Calibri" w:hAnsi="Calibri" w:cs="Calibri"/>
          <w:i/>
          <w:iCs/>
        </w:rPr>
        <w:t xml:space="preserve"> ainsi son engagement en faveur d’un modèle économique responsable et durable</w:t>
      </w:r>
      <w:r>
        <w:rPr>
          <w:rFonts w:ascii="Calibri" w:hAnsi="Calibri" w:cs="Calibri"/>
          <w:i/>
          <w:iCs/>
        </w:rPr>
        <w:t xml:space="preserve"> pour les organisations, ses collaborateurs et la société.</w:t>
      </w:r>
    </w:p>
    <w:p w14:paraId="622E7B1D" w14:textId="26CAFB5C" w:rsidR="00EB2540" w:rsidRPr="00DD2A63" w:rsidRDefault="00EB2540" w:rsidP="00EB2540">
      <w:pPr>
        <w:rPr>
          <w:b/>
          <w:bCs/>
          <w:u w:val="single"/>
        </w:rPr>
      </w:pPr>
      <w:r w:rsidRPr="00DD2A63">
        <w:rPr>
          <w:b/>
          <w:bCs/>
          <w:u w:val="single"/>
        </w:rPr>
        <w:t xml:space="preserve">I/ La communauté de l’IoT Business Hub </w:t>
      </w:r>
    </w:p>
    <w:p w14:paraId="5D671400" w14:textId="56798FB4" w:rsidR="000B31FF" w:rsidRPr="00EB2540" w:rsidRDefault="00EB2540" w:rsidP="006808A8">
      <w:pPr>
        <w:spacing w:beforeAutospacing="1" w:after="0" w:afterAutospacing="1" w:line="240" w:lineRule="auto"/>
        <w:textAlignment w:val="baseline"/>
        <w:outlineLvl w:val="1"/>
      </w:pPr>
      <w:r w:rsidRPr="00EB2540">
        <w:t xml:space="preserve">La communauté IoT </w:t>
      </w:r>
      <w:r w:rsidR="008D7962">
        <w:t xml:space="preserve">Business Hub </w:t>
      </w:r>
      <w:r w:rsidRPr="00EB2540">
        <w:t xml:space="preserve">est </w:t>
      </w:r>
      <w:r w:rsidR="003238E3">
        <w:t xml:space="preserve">actuellement </w:t>
      </w:r>
      <w:r w:rsidRPr="00EB2540">
        <w:t xml:space="preserve">composée de </w:t>
      </w:r>
      <w:r w:rsidR="003238E3">
        <w:t>+ de</w:t>
      </w:r>
      <w:r w:rsidR="00033F5F">
        <w:t xml:space="preserve"> 1</w:t>
      </w:r>
      <w:r w:rsidR="001549A9">
        <w:t>500</w:t>
      </w:r>
      <w:r w:rsidR="00033F5F">
        <w:t xml:space="preserve"> </w:t>
      </w:r>
      <w:r w:rsidRPr="00EB2540">
        <w:t>professionnels de l’IoT</w:t>
      </w:r>
      <w:r w:rsidR="008D7962">
        <w:t xml:space="preserve"> ayant une activité en </w:t>
      </w:r>
      <w:r w:rsidR="006808A8">
        <w:t>France. Elle p</w:t>
      </w:r>
      <w:r w:rsidRPr="00EB2540">
        <w:t>ermet à ses membres d’interagir ensemble</w:t>
      </w:r>
      <w:r w:rsidR="006808A8">
        <w:t>,</w:t>
      </w:r>
      <w:r w:rsidRPr="00EB2540">
        <w:t xml:space="preserve"> et de bénéficier de </w:t>
      </w:r>
      <w:r w:rsidR="006808A8">
        <w:t>contenus exclusifs</w:t>
      </w:r>
      <w:r w:rsidR="003238E3">
        <w:t xml:space="preserve"> et d’accès privilégiés.</w:t>
      </w:r>
      <w:r w:rsidR="008D4FAE">
        <w:t xml:space="preserve"> Pour que cette communauté soit vertueuse, </w:t>
      </w:r>
      <w:r w:rsidR="00E916F5">
        <w:t>elle doit être co</w:t>
      </w:r>
      <w:r w:rsidR="004A2709">
        <w:t>nnectée.</w:t>
      </w:r>
    </w:p>
    <w:p w14:paraId="2FE693B8" w14:textId="4330E550" w:rsidR="00054772" w:rsidRDefault="002E2F89" w:rsidP="001549A9">
      <w:pPr>
        <w:pStyle w:val="NormalWeb"/>
        <w:shd w:val="clear" w:color="auto" w:fill="FFFFFF"/>
        <w:spacing w:before="0" w:beforeAutospacing="0" w:after="150" w:afterAutospacing="0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Un</w:t>
      </w:r>
      <w:r w:rsidR="00DB0C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site web est mis à votre disposition pour récolter toutes les informations nécessaires : </w:t>
      </w:r>
      <w:hyperlink r:id="rId12" w:history="1">
        <w:r w:rsidR="001549A9" w:rsidRPr="005D2D31">
          <w:rPr>
            <w:rStyle w:val="Lienhypertexte"/>
          </w:rPr>
          <w:t>www.iotbusinesshub.com</w:t>
        </w:r>
      </w:hyperlink>
    </w:p>
    <w:p w14:paraId="47706409" w14:textId="77777777" w:rsidR="001549A9" w:rsidRPr="008C6E7B" w:rsidRDefault="001549A9" w:rsidP="001549A9">
      <w:pPr>
        <w:pStyle w:val="NormalWeb"/>
        <w:shd w:val="clear" w:color="auto" w:fill="FFFFFF"/>
        <w:spacing w:before="0" w:beforeAutospacing="0" w:after="150" w:afterAutospacing="0"/>
      </w:pPr>
    </w:p>
    <w:p w14:paraId="6DDABE4E" w14:textId="277F980C" w:rsidR="00452921" w:rsidRPr="00452921" w:rsidRDefault="002551B0" w:rsidP="00452921">
      <w:r w:rsidRPr="00DD2A63">
        <w:rPr>
          <w:b/>
          <w:bCs/>
          <w:u w:val="single"/>
        </w:rPr>
        <w:t xml:space="preserve">II/ </w:t>
      </w:r>
      <w:r w:rsidR="00452921" w:rsidRPr="00886EE1">
        <w:rPr>
          <w:b/>
          <w:bCs/>
          <w:u w:val="single"/>
        </w:rPr>
        <w:t>Contribution</w:t>
      </w:r>
      <w:r w:rsidR="00E84D41" w:rsidRPr="00886EE1">
        <w:rPr>
          <w:b/>
          <w:bCs/>
          <w:u w:val="single"/>
        </w:rPr>
        <w:t xml:space="preserve"> d’un membr</w:t>
      </w:r>
      <w:r w:rsidR="0081408A">
        <w:rPr>
          <w:b/>
          <w:bCs/>
          <w:u w:val="single"/>
        </w:rPr>
        <w:t>e de l’IoT Business Hub (les devoirs)</w:t>
      </w:r>
    </w:p>
    <w:p w14:paraId="10F25EB1" w14:textId="63F34544" w:rsidR="000C687C" w:rsidRPr="000C687C" w:rsidRDefault="000C687C" w:rsidP="000C687C">
      <w:pPr>
        <w:numPr>
          <w:ilvl w:val="0"/>
          <w:numId w:val="4"/>
        </w:numPr>
        <w:rPr>
          <w:rFonts w:eastAsiaTheme="minorEastAsia"/>
        </w:rPr>
      </w:pPr>
      <w:r>
        <w:t xml:space="preserve">Elargir la communauté via la cooptation </w:t>
      </w:r>
      <w:r w:rsidR="005E6AAC">
        <w:t xml:space="preserve">annuelle </w:t>
      </w:r>
      <w:r>
        <w:t xml:space="preserve">de minimum </w:t>
      </w:r>
      <w:r w:rsidRPr="009C4C07">
        <w:rPr>
          <w:u w:val="single"/>
        </w:rPr>
        <w:t xml:space="preserve">deux </w:t>
      </w:r>
      <w:r>
        <w:rPr>
          <w:u w:val="single"/>
        </w:rPr>
        <w:t>organisation</w:t>
      </w:r>
      <w:r w:rsidRPr="009C4C07">
        <w:rPr>
          <w:u w:val="single"/>
        </w:rPr>
        <w:t>s</w:t>
      </w:r>
      <w:r>
        <w:rPr>
          <w:u w:val="single"/>
        </w:rPr>
        <w:t xml:space="preserve"> (entreprise, organisme public, association, fédération…)</w:t>
      </w:r>
    </w:p>
    <w:p w14:paraId="4336E7C6" w14:textId="260861C9" w:rsidR="75D73CF4" w:rsidRPr="00A26904" w:rsidRDefault="00E602B8" w:rsidP="78BBA3BD">
      <w:pPr>
        <w:numPr>
          <w:ilvl w:val="0"/>
          <w:numId w:val="4"/>
        </w:numPr>
        <w:rPr>
          <w:rFonts w:eastAsiaTheme="minorEastAsia"/>
        </w:rPr>
      </w:pPr>
      <w:r>
        <w:t xml:space="preserve">Relayer activement les travaux </w:t>
      </w:r>
      <w:r w:rsidR="001B77D6">
        <w:t xml:space="preserve">IoT Business Hub (publications, événements) </w:t>
      </w:r>
      <w:r w:rsidR="75D73CF4">
        <w:t>via les réseaux</w:t>
      </w:r>
      <w:r w:rsidR="00B855DC">
        <w:t xml:space="preserve"> sociaux</w:t>
      </w:r>
      <w:r w:rsidR="005D1064">
        <w:t xml:space="preserve"> (fonction partager</w:t>
      </w:r>
      <w:r w:rsidR="00675726">
        <w:t>, commenter, aimer</w:t>
      </w:r>
      <w:r w:rsidR="005D1064">
        <w:t>)</w:t>
      </w:r>
      <w:r w:rsidR="001B77D6">
        <w:t xml:space="preserve"> et réseaux professionnels et personnels</w:t>
      </w:r>
    </w:p>
    <w:p w14:paraId="3E729DEF" w14:textId="77777777" w:rsidR="00394A4B" w:rsidRDefault="00394A4B" w:rsidP="00452921"/>
    <w:p w14:paraId="4E03537B" w14:textId="12399051" w:rsidR="00394A4B" w:rsidRPr="007337D2" w:rsidRDefault="00A26904" w:rsidP="00452921">
      <w:pPr>
        <w:rPr>
          <w:rFonts w:eastAsiaTheme="minorEastAsia"/>
        </w:rPr>
      </w:pPr>
      <w:r>
        <w:t xml:space="preserve">En cas de </w:t>
      </w:r>
      <w:r w:rsidR="004A2709">
        <w:t>non-respect</w:t>
      </w:r>
      <w:r>
        <w:t xml:space="preserve"> de cette contribution par un membre, </w:t>
      </w:r>
      <w:r w:rsidR="007337D2">
        <w:t xml:space="preserve">celui-ci est notifié par </w:t>
      </w:r>
      <w:r>
        <w:t xml:space="preserve">l’équipe organisatrice de l’IoT Business Hub </w:t>
      </w:r>
      <w:r w:rsidR="007337D2">
        <w:t xml:space="preserve">de son activité insuffisante. Si celle-ci demeure insuffisante, l’équipe organisatrice </w:t>
      </w:r>
      <w:r>
        <w:t xml:space="preserve">s’autorise </w:t>
      </w:r>
      <w:r w:rsidR="00081359">
        <w:t xml:space="preserve">à suspendre le </w:t>
      </w:r>
      <w:proofErr w:type="spellStart"/>
      <w:r w:rsidR="00081359">
        <w:t>membership</w:t>
      </w:r>
      <w:proofErr w:type="spellEnd"/>
      <w:r w:rsidR="00081359">
        <w:t xml:space="preserve"> dudit membre.</w:t>
      </w:r>
      <w:r w:rsidR="007337D2">
        <w:rPr>
          <w:rFonts w:eastAsiaTheme="minorEastAsia"/>
        </w:rPr>
        <w:br/>
      </w:r>
    </w:p>
    <w:p w14:paraId="3D1B4FF8" w14:textId="7D1C11F7" w:rsidR="00A7128F" w:rsidRPr="00452921" w:rsidRDefault="00886EE1" w:rsidP="00A7128F">
      <w:r w:rsidRPr="00886EE1">
        <w:rPr>
          <w:b/>
          <w:bCs/>
          <w:u w:val="single"/>
        </w:rPr>
        <w:t xml:space="preserve">III/ </w:t>
      </w:r>
      <w:r w:rsidR="00452921" w:rsidRPr="00886EE1">
        <w:rPr>
          <w:b/>
          <w:bCs/>
          <w:u w:val="single"/>
        </w:rPr>
        <w:t xml:space="preserve">Contrepartie </w:t>
      </w:r>
      <w:r w:rsidR="000470F2" w:rsidRPr="00886EE1">
        <w:rPr>
          <w:b/>
          <w:bCs/>
          <w:u w:val="single"/>
        </w:rPr>
        <w:t xml:space="preserve">/ </w:t>
      </w:r>
      <w:r w:rsidR="00E45462" w:rsidRPr="00886EE1">
        <w:rPr>
          <w:b/>
          <w:bCs/>
          <w:u w:val="single"/>
        </w:rPr>
        <w:t>Bénéfic</w:t>
      </w:r>
      <w:r w:rsidR="0081408A">
        <w:rPr>
          <w:b/>
          <w:bCs/>
          <w:u w:val="single"/>
        </w:rPr>
        <w:t>es</w:t>
      </w:r>
      <w:r w:rsidR="00E45462" w:rsidRPr="00886EE1">
        <w:rPr>
          <w:b/>
          <w:bCs/>
          <w:u w:val="single"/>
        </w:rPr>
        <w:t xml:space="preserve"> </w:t>
      </w:r>
      <w:r w:rsidR="00A7128F">
        <w:rPr>
          <w:b/>
          <w:bCs/>
          <w:u w:val="single"/>
        </w:rPr>
        <w:t>pour un membre (les droits)</w:t>
      </w:r>
    </w:p>
    <w:p w14:paraId="4D9DB2E4" w14:textId="57E92204" w:rsidR="00D773FE" w:rsidRPr="00D773FE" w:rsidRDefault="00A7128F" w:rsidP="00452921">
      <w:pPr>
        <w:numPr>
          <w:ilvl w:val="0"/>
          <w:numId w:val="5"/>
        </w:numPr>
      </w:pPr>
      <w:r>
        <w:t>Avoir la possibilité de f</w:t>
      </w:r>
      <w:r w:rsidR="00D773FE" w:rsidRPr="00452921">
        <w:t xml:space="preserve">aire la promotion de son offre auprès de la communauté </w:t>
      </w:r>
      <w:r w:rsidR="00D773FE" w:rsidRPr="00DD2A63">
        <w:t>/ public plus élargi via des contributions à nos contenus (livre blanc, articles)</w:t>
      </w:r>
    </w:p>
    <w:p w14:paraId="13069ECE" w14:textId="6EEFB67E" w:rsidR="00452921" w:rsidRDefault="00A7128F" w:rsidP="00452921">
      <w:pPr>
        <w:numPr>
          <w:ilvl w:val="0"/>
          <w:numId w:val="5"/>
        </w:numPr>
      </w:pPr>
      <w:r>
        <w:t>Accès p</w:t>
      </w:r>
      <w:r w:rsidR="00452921" w:rsidRPr="00452921">
        <w:t xml:space="preserve">rioritaire </w:t>
      </w:r>
      <w:r w:rsidR="004501BA">
        <w:t>à nos</w:t>
      </w:r>
      <w:r w:rsidR="00452921" w:rsidRPr="00452921">
        <w:t xml:space="preserve"> évènements</w:t>
      </w:r>
      <w:r w:rsidR="004501BA">
        <w:t xml:space="preserve"> à public réduit </w:t>
      </w:r>
      <w:r w:rsidR="00452921" w:rsidRPr="00452921">
        <w:t>(</w:t>
      </w:r>
      <w:r w:rsidR="004501BA">
        <w:t xml:space="preserve">exemple : </w:t>
      </w:r>
      <w:r w:rsidR="00452921" w:rsidRPr="00452921">
        <w:t xml:space="preserve">version </w:t>
      </w:r>
      <w:r w:rsidR="004501BA">
        <w:t xml:space="preserve">présentielle des </w:t>
      </w:r>
      <w:r w:rsidR="00AA18E0">
        <w:t>IoT Time &amp; IoT Business Hub</w:t>
      </w:r>
      <w:r w:rsidR="00456F12">
        <w:t>, événements de networking pour les membres</w:t>
      </w:r>
      <w:r w:rsidR="00206356">
        <w:t>…</w:t>
      </w:r>
      <w:r w:rsidR="00452921" w:rsidRPr="00452921">
        <w:t>)</w:t>
      </w:r>
    </w:p>
    <w:p w14:paraId="03DEFDCE" w14:textId="3415ABD7" w:rsidR="00581BD5" w:rsidRPr="00452921" w:rsidRDefault="00581BD5" w:rsidP="00452921">
      <w:pPr>
        <w:numPr>
          <w:ilvl w:val="0"/>
          <w:numId w:val="5"/>
        </w:numPr>
      </w:pPr>
      <w:r>
        <w:t>Recevoir nos publications IoT directement via e</w:t>
      </w:r>
      <w:r w:rsidR="00F80FD6">
        <w:t>-</w:t>
      </w:r>
      <w:r>
        <w:t>mail (articles, livre blanc)</w:t>
      </w:r>
    </w:p>
    <w:p w14:paraId="2D2EBC73" w14:textId="44350A4D" w:rsidR="00452921" w:rsidRDefault="00452921" w:rsidP="00452921">
      <w:pPr>
        <w:numPr>
          <w:ilvl w:val="0"/>
          <w:numId w:val="5"/>
        </w:numPr>
      </w:pPr>
      <w:r w:rsidRPr="00452921">
        <w:t xml:space="preserve">Mise en relation </w:t>
      </w:r>
      <w:r w:rsidR="00206356">
        <w:t xml:space="preserve">possible </w:t>
      </w:r>
      <w:r w:rsidRPr="00452921">
        <w:t xml:space="preserve">avec un autre membre (en contrepartie, le membre accepte que ses données </w:t>
      </w:r>
      <w:r w:rsidR="00206356">
        <w:t xml:space="preserve">personnelles de contact </w:t>
      </w:r>
      <w:r w:rsidRPr="00452921">
        <w:t>soient partagées)</w:t>
      </w:r>
    </w:p>
    <w:p w14:paraId="382A07E9" w14:textId="77777777" w:rsidR="00A26904" w:rsidRPr="00452921" w:rsidRDefault="00A26904" w:rsidP="00A26904"/>
    <w:p w14:paraId="43971C60" w14:textId="27946E3B" w:rsidR="00F25CC4" w:rsidRDefault="00F25CC4" w:rsidP="78BBA3BD"/>
    <w:p w14:paraId="05A1D682" w14:textId="56EC9E94" w:rsidR="00F25CC4" w:rsidRDefault="00F25CC4" w:rsidP="00EB2540">
      <w:pPr>
        <w:rPr>
          <w:u w:val="single"/>
        </w:rPr>
      </w:pPr>
    </w:p>
    <w:p w14:paraId="4DAD27B5" w14:textId="4E8C7A91" w:rsidR="00F25CC4" w:rsidRDefault="00F25CC4" w:rsidP="00EB2540">
      <w:pPr>
        <w:rPr>
          <w:u w:val="single"/>
        </w:rPr>
      </w:pPr>
    </w:p>
    <w:p w14:paraId="5662EA1A" w14:textId="19FAA74A" w:rsidR="00F25CC4" w:rsidRDefault="00F25CC4" w:rsidP="00EB2540">
      <w:pPr>
        <w:rPr>
          <w:u w:val="single"/>
        </w:rPr>
      </w:pPr>
    </w:p>
    <w:p w14:paraId="5D79F91D" w14:textId="02FBB314" w:rsidR="001774D5" w:rsidRDefault="001774D5" w:rsidP="00EB2540">
      <w:pPr>
        <w:rPr>
          <w:u w:val="single"/>
        </w:rPr>
      </w:pPr>
    </w:p>
    <w:p w14:paraId="3606C38F" w14:textId="77777777" w:rsidR="00452921" w:rsidRDefault="00452921" w:rsidP="00E45462">
      <w:pPr>
        <w:rPr>
          <w:u w:val="single"/>
        </w:rPr>
      </w:pPr>
    </w:p>
    <w:p w14:paraId="6F83CA30" w14:textId="1666C420" w:rsidR="00452921" w:rsidRPr="00452921" w:rsidRDefault="00452921" w:rsidP="00E45462">
      <w:pPr>
        <w:rPr>
          <w:u w:val="single"/>
        </w:rPr>
      </w:pPr>
    </w:p>
    <w:p w14:paraId="23F7C5A0" w14:textId="27658E60" w:rsidR="00452921" w:rsidRDefault="00452921" w:rsidP="00EB2540">
      <w:pPr>
        <w:rPr>
          <w:u w:val="single"/>
        </w:rPr>
      </w:pPr>
    </w:p>
    <w:p w14:paraId="37AA1C31" w14:textId="77777777" w:rsidR="00F25CC4" w:rsidRDefault="00F25CC4" w:rsidP="00EB2540">
      <w:pPr>
        <w:rPr>
          <w:u w:val="single"/>
        </w:rPr>
      </w:pPr>
    </w:p>
    <w:p w14:paraId="203F4B47" w14:textId="77777777" w:rsidR="00F25CC4" w:rsidRDefault="00F25CC4" w:rsidP="00EB2540">
      <w:pPr>
        <w:rPr>
          <w:u w:val="single"/>
        </w:rPr>
      </w:pPr>
    </w:p>
    <w:p w14:paraId="6D866477" w14:textId="77777777" w:rsidR="00F25CC4" w:rsidRDefault="00F25CC4" w:rsidP="00EB2540">
      <w:pPr>
        <w:rPr>
          <w:u w:val="single"/>
        </w:rPr>
      </w:pPr>
    </w:p>
    <w:p w14:paraId="447AD4DF" w14:textId="77777777" w:rsidR="00F25CC4" w:rsidRDefault="00F25CC4" w:rsidP="00EB2540">
      <w:pPr>
        <w:rPr>
          <w:u w:val="single"/>
        </w:rPr>
      </w:pPr>
    </w:p>
    <w:p w14:paraId="3FE2D6CF" w14:textId="6027907C" w:rsidR="00452921" w:rsidRPr="00634B13" w:rsidRDefault="00452921" w:rsidP="00EB2540"/>
    <w:sectPr w:rsidR="00452921" w:rsidRPr="00634B13" w:rsidSect="00381E7B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71C2" w14:textId="77777777" w:rsidR="00D7279C" w:rsidRDefault="00D7279C" w:rsidP="00D76600">
      <w:pPr>
        <w:spacing w:after="0" w:line="240" w:lineRule="auto"/>
      </w:pPr>
      <w:r>
        <w:separator/>
      </w:r>
    </w:p>
  </w:endnote>
  <w:endnote w:type="continuationSeparator" w:id="0">
    <w:p w14:paraId="4B0BFA31" w14:textId="77777777" w:rsidR="00D7279C" w:rsidRDefault="00D7279C" w:rsidP="00D76600">
      <w:pPr>
        <w:spacing w:after="0" w:line="240" w:lineRule="auto"/>
      </w:pPr>
      <w:r>
        <w:continuationSeparator/>
      </w:r>
    </w:p>
  </w:endnote>
  <w:endnote w:type="continuationNotice" w:id="1">
    <w:p w14:paraId="3972CAFE" w14:textId="77777777" w:rsidR="00D7279C" w:rsidRDefault="00D727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7666" w14:textId="10D97797" w:rsidR="008B0A92" w:rsidRPr="008B0A92" w:rsidRDefault="000C0133" w:rsidP="000C0133">
    <w:pPr>
      <w:pStyle w:val="Pieddepage"/>
      <w:rPr>
        <w:lang w:val="en-US"/>
      </w:rPr>
    </w:pPr>
    <w:proofErr w:type="spellStart"/>
    <w:r w:rsidRPr="000C0133">
      <w:rPr>
        <w:lang w:val="en-US"/>
      </w:rPr>
      <w:t>Charte</w:t>
    </w:r>
    <w:proofErr w:type="spellEnd"/>
    <w:r w:rsidRPr="000C0133">
      <w:rPr>
        <w:lang w:val="en-US"/>
      </w:rPr>
      <w:t xml:space="preserve"> IoT Business Hub – iotbusinesshub@bearingpoint.com</w:t>
    </w:r>
    <w:r w:rsidR="00000000">
      <w:rPr>
        <w:rFonts w:ascii="Roboto" w:eastAsia="Times New Roman" w:hAnsi="Roboto" w:cs="Times New Roman"/>
        <w:sz w:val="21"/>
        <w:szCs w:val="21"/>
        <w:bdr w:val="none" w:sz="0" w:space="0" w:color="auto" w:frame="1"/>
        <w:shd w:val="clear" w:color="auto" w:fill="FFFFFF"/>
      </w:rPr>
      <w:pict w14:anchorId="09CE0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.3pt;height:13.75pt">
          <v:imagedata r:id="rId1" o:title=""/>
        </v:shape>
      </w:pict>
    </w:r>
    <w:r w:rsidRPr="000C0133">
      <w:rPr>
        <w:rFonts w:ascii="Source Sans Pro" w:eastAsia="Times New Roman" w:hAnsi="Source Sans Pro" w:cs="Times New Roman"/>
        <w:color w:val="201D1D"/>
        <w:sz w:val="24"/>
        <w:szCs w:val="24"/>
        <w:bdr w:val="none" w:sz="0" w:space="0" w:color="auto" w:frame="1"/>
        <w:shd w:val="clear" w:color="auto" w:fill="FFFFFF"/>
        <w:lang w:val="en-US" w:eastAsia="fr-FR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A316" w14:textId="77777777" w:rsidR="00D7279C" w:rsidRDefault="00D7279C" w:rsidP="00D76600">
      <w:pPr>
        <w:spacing w:after="0" w:line="240" w:lineRule="auto"/>
      </w:pPr>
      <w:r>
        <w:separator/>
      </w:r>
    </w:p>
  </w:footnote>
  <w:footnote w:type="continuationSeparator" w:id="0">
    <w:p w14:paraId="5FC473B6" w14:textId="77777777" w:rsidR="00D7279C" w:rsidRDefault="00D7279C" w:rsidP="00D76600">
      <w:pPr>
        <w:spacing w:after="0" w:line="240" w:lineRule="auto"/>
      </w:pPr>
      <w:r>
        <w:continuationSeparator/>
      </w:r>
    </w:p>
  </w:footnote>
  <w:footnote w:type="continuationNotice" w:id="1">
    <w:p w14:paraId="76082537" w14:textId="77777777" w:rsidR="00D7279C" w:rsidRDefault="00D727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084F"/>
    <w:multiLevelType w:val="hybridMultilevel"/>
    <w:tmpl w:val="E684DBC0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09AD65FE"/>
    <w:multiLevelType w:val="hybridMultilevel"/>
    <w:tmpl w:val="02CCB424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 w15:restartNumberingAfterBreak="0">
    <w:nsid w:val="19FD3ABD"/>
    <w:multiLevelType w:val="hybridMultilevel"/>
    <w:tmpl w:val="A40839F2"/>
    <w:lvl w:ilvl="0" w:tplc="CE96DFE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94D53"/>
    <w:multiLevelType w:val="hybridMultilevel"/>
    <w:tmpl w:val="9794A1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407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0C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60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3A8B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AC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12A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FA61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ACF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56D9"/>
    <w:multiLevelType w:val="hybridMultilevel"/>
    <w:tmpl w:val="19C2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670BD"/>
    <w:multiLevelType w:val="hybridMultilevel"/>
    <w:tmpl w:val="B0C8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900FF"/>
    <w:multiLevelType w:val="hybridMultilevel"/>
    <w:tmpl w:val="AC42F61E"/>
    <w:lvl w:ilvl="0" w:tplc="201AE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362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51E92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346C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8229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48A1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C3AF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7B816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84A87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9C79D9"/>
    <w:multiLevelType w:val="hybridMultilevel"/>
    <w:tmpl w:val="85FA6F9C"/>
    <w:lvl w:ilvl="0" w:tplc="2D823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520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4F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43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88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249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0B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8A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56C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08C7427"/>
    <w:multiLevelType w:val="hybridMultilevel"/>
    <w:tmpl w:val="C0C02E18"/>
    <w:lvl w:ilvl="0" w:tplc="B3123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CD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C8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05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88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43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2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5E4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85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4707732">
    <w:abstractNumId w:val="2"/>
  </w:num>
  <w:num w:numId="2" w16cid:durableId="1442216102">
    <w:abstractNumId w:val="6"/>
  </w:num>
  <w:num w:numId="3" w16cid:durableId="1159927510">
    <w:abstractNumId w:val="3"/>
  </w:num>
  <w:num w:numId="4" w16cid:durableId="2129732958">
    <w:abstractNumId w:val="7"/>
  </w:num>
  <w:num w:numId="5" w16cid:durableId="1519661666">
    <w:abstractNumId w:val="8"/>
  </w:num>
  <w:num w:numId="6" w16cid:durableId="782454107">
    <w:abstractNumId w:val="1"/>
  </w:num>
  <w:num w:numId="7" w16cid:durableId="1772049666">
    <w:abstractNumId w:val="0"/>
  </w:num>
  <w:num w:numId="8" w16cid:durableId="688875160">
    <w:abstractNumId w:val="5"/>
  </w:num>
  <w:num w:numId="9" w16cid:durableId="1530796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40"/>
    <w:rsid w:val="00002EDE"/>
    <w:rsid w:val="00033F5F"/>
    <w:rsid w:val="000470F2"/>
    <w:rsid w:val="0005430B"/>
    <w:rsid w:val="00054772"/>
    <w:rsid w:val="00075D90"/>
    <w:rsid w:val="00081359"/>
    <w:rsid w:val="0009219C"/>
    <w:rsid w:val="000965B4"/>
    <w:rsid w:val="000B31FF"/>
    <w:rsid w:val="000C0133"/>
    <w:rsid w:val="000C687C"/>
    <w:rsid w:val="000E4EC0"/>
    <w:rsid w:val="000E7800"/>
    <w:rsid w:val="00134ED0"/>
    <w:rsid w:val="001549A9"/>
    <w:rsid w:val="00167743"/>
    <w:rsid w:val="001774D5"/>
    <w:rsid w:val="001848EB"/>
    <w:rsid w:val="001B77D6"/>
    <w:rsid w:val="001C507D"/>
    <w:rsid w:val="001E4062"/>
    <w:rsid w:val="00206356"/>
    <w:rsid w:val="00233C74"/>
    <w:rsid w:val="002551B0"/>
    <w:rsid w:val="00290A03"/>
    <w:rsid w:val="002B4425"/>
    <w:rsid w:val="002D3DF3"/>
    <w:rsid w:val="002E2F89"/>
    <w:rsid w:val="00310210"/>
    <w:rsid w:val="003238E3"/>
    <w:rsid w:val="00360849"/>
    <w:rsid w:val="00381E7B"/>
    <w:rsid w:val="00382729"/>
    <w:rsid w:val="00394A4B"/>
    <w:rsid w:val="003974D3"/>
    <w:rsid w:val="003B5D5A"/>
    <w:rsid w:val="003D5B66"/>
    <w:rsid w:val="00405DC9"/>
    <w:rsid w:val="004333DF"/>
    <w:rsid w:val="004501BA"/>
    <w:rsid w:val="0045079A"/>
    <w:rsid w:val="00452921"/>
    <w:rsid w:val="00453C4D"/>
    <w:rsid w:val="00454EBF"/>
    <w:rsid w:val="00456F12"/>
    <w:rsid w:val="0049699B"/>
    <w:rsid w:val="004A2709"/>
    <w:rsid w:val="004B4D42"/>
    <w:rsid w:val="004C4075"/>
    <w:rsid w:val="005046BC"/>
    <w:rsid w:val="00513B95"/>
    <w:rsid w:val="005176DF"/>
    <w:rsid w:val="005203A2"/>
    <w:rsid w:val="00523EE7"/>
    <w:rsid w:val="005818B2"/>
    <w:rsid w:val="00581BD5"/>
    <w:rsid w:val="005B5B74"/>
    <w:rsid w:val="005D1064"/>
    <w:rsid w:val="005D24D4"/>
    <w:rsid w:val="005E6AAC"/>
    <w:rsid w:val="005F4FD9"/>
    <w:rsid w:val="00610C07"/>
    <w:rsid w:val="0061137E"/>
    <w:rsid w:val="00634B13"/>
    <w:rsid w:val="00641EC2"/>
    <w:rsid w:val="00675726"/>
    <w:rsid w:val="006808A8"/>
    <w:rsid w:val="00686F28"/>
    <w:rsid w:val="006A5924"/>
    <w:rsid w:val="006F5FC5"/>
    <w:rsid w:val="006F7075"/>
    <w:rsid w:val="007337D2"/>
    <w:rsid w:val="0073649D"/>
    <w:rsid w:val="00763BC0"/>
    <w:rsid w:val="007724C0"/>
    <w:rsid w:val="007917C3"/>
    <w:rsid w:val="007B58CD"/>
    <w:rsid w:val="007E561F"/>
    <w:rsid w:val="0081408A"/>
    <w:rsid w:val="00815FE2"/>
    <w:rsid w:val="00852143"/>
    <w:rsid w:val="00853D01"/>
    <w:rsid w:val="00886EE1"/>
    <w:rsid w:val="008B0A92"/>
    <w:rsid w:val="008C6E7B"/>
    <w:rsid w:val="008D0D35"/>
    <w:rsid w:val="008D4FAE"/>
    <w:rsid w:val="008D7962"/>
    <w:rsid w:val="0092756C"/>
    <w:rsid w:val="009678C7"/>
    <w:rsid w:val="00990C20"/>
    <w:rsid w:val="009C11D6"/>
    <w:rsid w:val="009C4C07"/>
    <w:rsid w:val="009C7D1B"/>
    <w:rsid w:val="00A12E13"/>
    <w:rsid w:val="00A21719"/>
    <w:rsid w:val="00A26904"/>
    <w:rsid w:val="00A46495"/>
    <w:rsid w:val="00A7128F"/>
    <w:rsid w:val="00A83B77"/>
    <w:rsid w:val="00AA18E0"/>
    <w:rsid w:val="00AC0AC5"/>
    <w:rsid w:val="00AC5C03"/>
    <w:rsid w:val="00AC7217"/>
    <w:rsid w:val="00AF4744"/>
    <w:rsid w:val="00B06BD4"/>
    <w:rsid w:val="00B62AA3"/>
    <w:rsid w:val="00B72FD1"/>
    <w:rsid w:val="00B855DC"/>
    <w:rsid w:val="00B939CC"/>
    <w:rsid w:val="00BB0327"/>
    <w:rsid w:val="00BD24A1"/>
    <w:rsid w:val="00BF596E"/>
    <w:rsid w:val="00C24779"/>
    <w:rsid w:val="00CF2071"/>
    <w:rsid w:val="00D2061E"/>
    <w:rsid w:val="00D21AAF"/>
    <w:rsid w:val="00D54C06"/>
    <w:rsid w:val="00D7267B"/>
    <w:rsid w:val="00D7279C"/>
    <w:rsid w:val="00D74659"/>
    <w:rsid w:val="00D76600"/>
    <w:rsid w:val="00D773FE"/>
    <w:rsid w:val="00DB0C4D"/>
    <w:rsid w:val="00DD2A63"/>
    <w:rsid w:val="00E44624"/>
    <w:rsid w:val="00E45462"/>
    <w:rsid w:val="00E602B8"/>
    <w:rsid w:val="00E6091F"/>
    <w:rsid w:val="00E61B77"/>
    <w:rsid w:val="00E72AB1"/>
    <w:rsid w:val="00E736F0"/>
    <w:rsid w:val="00E84D41"/>
    <w:rsid w:val="00E916F5"/>
    <w:rsid w:val="00EA77AE"/>
    <w:rsid w:val="00EB2540"/>
    <w:rsid w:val="00ED02A7"/>
    <w:rsid w:val="00EF0999"/>
    <w:rsid w:val="00EF0E60"/>
    <w:rsid w:val="00EF6EA9"/>
    <w:rsid w:val="00F161E8"/>
    <w:rsid w:val="00F25CC4"/>
    <w:rsid w:val="00F3100E"/>
    <w:rsid w:val="00F80FD6"/>
    <w:rsid w:val="00FA69A4"/>
    <w:rsid w:val="00FB0A9C"/>
    <w:rsid w:val="00FB7D0D"/>
    <w:rsid w:val="085A80DA"/>
    <w:rsid w:val="427E492C"/>
    <w:rsid w:val="5E240317"/>
    <w:rsid w:val="75D73CF4"/>
    <w:rsid w:val="78BBA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B9198"/>
  <w15:chartTrackingRefBased/>
  <w15:docId w15:val="{65EA828F-BCEB-4A9D-B217-4FC119B2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B2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B254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EB2540"/>
    <w:rPr>
      <w:b/>
      <w:bCs/>
    </w:rPr>
  </w:style>
  <w:style w:type="paragraph" w:styleId="Paragraphedeliste">
    <w:name w:val="List Paragraph"/>
    <w:basedOn w:val="Normal"/>
    <w:uiPriority w:val="34"/>
    <w:qFormat/>
    <w:rsid w:val="00EB25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E2F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2F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2F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F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F89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547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477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0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79A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60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60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7660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B0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0A92"/>
  </w:style>
  <w:style w:type="paragraph" w:styleId="Pieddepage">
    <w:name w:val="footer"/>
    <w:basedOn w:val="Normal"/>
    <w:link w:val="PieddepageCar"/>
    <w:uiPriority w:val="99"/>
    <w:unhideWhenUsed/>
    <w:rsid w:val="008B0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0A92"/>
  </w:style>
  <w:style w:type="character" w:styleId="Lienhypertextesuivivisit">
    <w:name w:val="FollowedHyperlink"/>
    <w:basedOn w:val="Policepardfaut"/>
    <w:uiPriority w:val="99"/>
    <w:semiHidden/>
    <w:unhideWhenUsed/>
    <w:rsid w:val="004A2709"/>
    <w:rPr>
      <w:color w:val="954F72" w:themeColor="followedHyperlink"/>
      <w:u w:val="single"/>
    </w:rPr>
  </w:style>
  <w:style w:type="character" w:customStyle="1" w:styleId="mat-checkbox-inner-container">
    <w:name w:val="mat-checkbox-inner-container"/>
    <w:basedOn w:val="Policepardfaut"/>
    <w:rsid w:val="000C0133"/>
  </w:style>
  <w:style w:type="paragraph" w:customStyle="1" w:styleId="paragraph">
    <w:name w:val="paragraph"/>
    <w:basedOn w:val="Normal"/>
    <w:rsid w:val="00DB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DB0C4D"/>
  </w:style>
  <w:style w:type="character" w:customStyle="1" w:styleId="eop">
    <w:name w:val="eop"/>
    <w:basedOn w:val="Policepardfaut"/>
    <w:rsid w:val="00DB0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096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2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3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otbusinesshu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f6918-1e22-4641-abc1-1fc7265ceda3">
      <Terms xmlns="http://schemas.microsoft.com/office/infopath/2007/PartnerControls"/>
    </lcf76f155ced4ddcb4097134ff3c332f>
    <TaxCatchAll xmlns="1eafdb07-e8ac-475a-9cde-28724313e7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5023BF520204D9FBDE0161E0040D6" ma:contentTypeVersion="22" ma:contentTypeDescription="Crée un document." ma:contentTypeScope="" ma:versionID="b4bafa05e15654fd83b4efc767699ece">
  <xsd:schema xmlns:xsd="http://www.w3.org/2001/XMLSchema" xmlns:xs="http://www.w3.org/2001/XMLSchema" xmlns:p="http://schemas.microsoft.com/office/2006/metadata/properties" xmlns:ns2="1eafdb07-e8ac-475a-9cde-28724313e718" xmlns:ns3="149f6918-1e22-4641-abc1-1fc7265ceda3" targetNamespace="http://schemas.microsoft.com/office/2006/metadata/properties" ma:root="true" ma:fieldsID="40e177d99facd685055570bbc69c45f9" ns2:_="" ns3:_="">
    <xsd:import namespace="1eafdb07-e8ac-475a-9cde-28724313e718"/>
    <xsd:import namespace="149f6918-1e22-4641-abc1-1fc7265ced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fdb07-e8ac-475a-9cde-28724313e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cf4f6a5-6145-4160-8ae7-a3accc63f582}" ma:internalName="TaxCatchAll" ma:showField="CatchAllData" ma:web="1eafdb07-e8ac-475a-9cde-28724313e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6918-1e22-4641-abc1-1fc7265ce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8e8d813-e4e5-48d0-aeb8-e19ab3349c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4D7F7-D9F6-40CC-B4E6-05661D4CC8D2}">
  <ds:schemaRefs>
    <ds:schemaRef ds:uri="http://schemas.microsoft.com/office/2006/metadata/properties"/>
    <ds:schemaRef ds:uri="http://schemas.microsoft.com/office/infopath/2007/PartnerControls"/>
    <ds:schemaRef ds:uri="149f6918-1e22-4641-abc1-1fc7265ceda3"/>
    <ds:schemaRef ds:uri="1eafdb07-e8ac-475a-9cde-28724313e718"/>
  </ds:schemaRefs>
</ds:datastoreItem>
</file>

<file path=customXml/itemProps2.xml><?xml version="1.0" encoding="utf-8"?>
<ds:datastoreItem xmlns:ds="http://schemas.openxmlformats.org/officeDocument/2006/customXml" ds:itemID="{46EA6982-6622-43DA-A6B2-BCE2C550A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1E424-C738-4524-8FEC-AC27A80EC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AD52E-779E-4E3B-BB85-A82828D28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fdb07-e8ac-475a-9cde-28724313e718"/>
    <ds:schemaRef ds:uri="149f6918-1e22-4641-abc1-1fc7265ce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3971</Characters>
  <Application>Microsoft Office Word</Application>
  <DocSecurity>0</DocSecurity>
  <Lines>72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Papazian, Araxie</dc:creator>
  <cp:keywords/>
  <dc:description/>
  <cp:lastModifiedBy>Florie D Anna</cp:lastModifiedBy>
  <cp:revision>10</cp:revision>
  <cp:lastPrinted>2021-04-12T08:11:00Z</cp:lastPrinted>
  <dcterms:created xsi:type="dcterms:W3CDTF">2021-04-12T08:10:00Z</dcterms:created>
  <dcterms:modified xsi:type="dcterms:W3CDTF">2026-04-29T08:30:00Z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0x010100F27823A9FFBFA44DB863B27C259AF936</vt:lpwstr>
  </property>
  <property fmtid="{D5CDD505-2E9C-101B-9397-08002B2CF9AE}" pid="3" name="MediaServiceImageTags">
    <vt:lpwstr/>
  </property>
</Properties>
</file>